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799B" w14:textId="77777777" w:rsidR="00A9204E" w:rsidRDefault="00315B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B2D">
        <w:rPr>
          <w:rFonts w:ascii="Times New Roman" w:hAnsi="Times New Roman" w:cs="Times New Roman"/>
          <w:b/>
          <w:sz w:val="28"/>
          <w:szCs w:val="28"/>
          <w:u w:val="single"/>
        </w:rPr>
        <w:t>WILLERSEY CEMETERY FEES</w:t>
      </w:r>
    </w:p>
    <w:p w14:paraId="430815E3" w14:textId="77777777" w:rsidR="00315B2D" w:rsidRDefault="00315B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C727E" w14:textId="77777777" w:rsidR="00315B2D" w:rsidRPr="00315B2D" w:rsidRDefault="00315B2D">
      <w:pPr>
        <w:rPr>
          <w:rFonts w:ascii="Times New Roman" w:hAnsi="Times New Roman" w:cs="Times New Roman"/>
          <w:sz w:val="24"/>
          <w:szCs w:val="24"/>
        </w:rPr>
      </w:pPr>
      <w:r w:rsidRPr="00315B2D">
        <w:rPr>
          <w:rFonts w:ascii="Times New Roman" w:hAnsi="Times New Roman" w:cs="Times New Roman"/>
          <w:sz w:val="28"/>
          <w:szCs w:val="28"/>
        </w:rPr>
        <w:tab/>
      </w:r>
      <w:r w:rsidRPr="00315B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B2D">
        <w:rPr>
          <w:rFonts w:ascii="Times New Roman" w:hAnsi="Times New Roman" w:cs="Times New Roman"/>
          <w:b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15B2D">
        <w:rPr>
          <w:rFonts w:ascii="Times New Roman" w:hAnsi="Times New Roman" w:cs="Times New Roman"/>
          <w:b/>
          <w:sz w:val="24"/>
          <w:szCs w:val="24"/>
        </w:rPr>
        <w:t>Non Resident</w:t>
      </w:r>
      <w:r w:rsidRPr="00315B2D">
        <w:rPr>
          <w:rFonts w:ascii="Times New Roman" w:hAnsi="Times New Roman" w:cs="Times New Roman"/>
          <w:sz w:val="24"/>
          <w:szCs w:val="24"/>
        </w:rPr>
        <w:tab/>
      </w:r>
      <w:r w:rsidRPr="00315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5B2D">
        <w:rPr>
          <w:rFonts w:ascii="Times New Roman" w:hAnsi="Times New Roman" w:cs="Times New Roman"/>
          <w:b/>
          <w:sz w:val="24"/>
          <w:szCs w:val="24"/>
        </w:rPr>
        <w:t>Non Resident</w:t>
      </w:r>
    </w:p>
    <w:p w14:paraId="32011B20" w14:textId="77777777" w:rsidR="00315B2D" w:rsidRPr="00315B2D" w:rsidRDefault="00315B2D">
      <w:pPr>
        <w:rPr>
          <w:rFonts w:ascii="Times New Roman" w:hAnsi="Times New Roman" w:cs="Times New Roman"/>
          <w:sz w:val="24"/>
          <w:szCs w:val="24"/>
        </w:rPr>
      </w:pPr>
      <w:r w:rsidRPr="00315B2D">
        <w:rPr>
          <w:rFonts w:ascii="Times New Roman" w:hAnsi="Times New Roman" w:cs="Times New Roman"/>
          <w:sz w:val="24"/>
          <w:szCs w:val="24"/>
        </w:rPr>
        <w:tab/>
      </w:r>
      <w:r w:rsidRPr="00315B2D">
        <w:rPr>
          <w:rFonts w:ascii="Times New Roman" w:hAnsi="Times New Roman" w:cs="Times New Roman"/>
          <w:sz w:val="24"/>
          <w:szCs w:val="24"/>
        </w:rPr>
        <w:tab/>
      </w:r>
      <w:r w:rsidRPr="00315B2D">
        <w:rPr>
          <w:rFonts w:ascii="Times New Roman" w:hAnsi="Times New Roman" w:cs="Times New Roman"/>
          <w:sz w:val="24"/>
          <w:szCs w:val="24"/>
        </w:rPr>
        <w:tab/>
      </w:r>
      <w:r w:rsidRPr="00315B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5B2D">
        <w:rPr>
          <w:rFonts w:ascii="Times New Roman" w:hAnsi="Times New Roman" w:cs="Times New Roman"/>
          <w:sz w:val="24"/>
          <w:szCs w:val="24"/>
        </w:rPr>
        <w:t>with village relatives</w:t>
      </w:r>
      <w:r w:rsidRPr="00315B2D">
        <w:rPr>
          <w:rFonts w:ascii="Times New Roman" w:hAnsi="Times New Roman" w:cs="Times New Roman"/>
          <w:sz w:val="24"/>
          <w:szCs w:val="24"/>
        </w:rPr>
        <w:tab/>
        <w:t xml:space="preserve">      with no village relatives</w:t>
      </w:r>
    </w:p>
    <w:p w14:paraId="6F7A5BCF" w14:textId="77777777" w:rsidR="00315B2D" w:rsidRDefault="00315B2D">
      <w:pPr>
        <w:rPr>
          <w:rFonts w:ascii="Times New Roman" w:hAnsi="Times New Roman" w:cs="Times New Roman"/>
          <w:sz w:val="28"/>
          <w:szCs w:val="28"/>
        </w:rPr>
      </w:pPr>
    </w:p>
    <w:p w14:paraId="44211573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  <w:r w:rsidRPr="00315B2D">
        <w:rPr>
          <w:rFonts w:ascii="Times New Roman" w:hAnsi="Times New Roman" w:cs="Times New Roman"/>
          <w:sz w:val="24"/>
          <w:szCs w:val="24"/>
        </w:rPr>
        <w:t>Burial Plot</w:t>
      </w:r>
      <w:r>
        <w:rPr>
          <w:rFonts w:ascii="Times New Roman" w:hAnsi="Times New Roman" w:cs="Times New Roman"/>
          <w:sz w:val="24"/>
          <w:szCs w:val="24"/>
        </w:rPr>
        <w:t xml:space="preserve"> purchase    </w:t>
      </w:r>
      <w:r w:rsidRPr="00315B2D">
        <w:rPr>
          <w:rFonts w:ascii="Times New Roman" w:hAnsi="Times New Roman" w:cs="Times New Roman"/>
          <w:sz w:val="24"/>
          <w:szCs w:val="24"/>
        </w:rPr>
        <w:t>£195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£780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£1950</w:t>
      </w:r>
    </w:p>
    <w:p w14:paraId="4440C35B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03934717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Internment of body</w:t>
      </w:r>
      <w:r>
        <w:rPr>
          <w:rFonts w:ascii="Times New Roman" w:hAnsi="Times New Roman" w:cs="Times New Roman"/>
          <w:sz w:val="24"/>
          <w:szCs w:val="24"/>
        </w:rPr>
        <w:tab/>
        <w:t>£165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£660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£1650</w:t>
      </w:r>
    </w:p>
    <w:p w14:paraId="441AE657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57037F28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Stone</w:t>
      </w:r>
      <w:r>
        <w:rPr>
          <w:rFonts w:ascii="Times New Roman" w:hAnsi="Times New Roman" w:cs="Times New Roman"/>
          <w:sz w:val="24"/>
          <w:szCs w:val="24"/>
        </w:rPr>
        <w:tab/>
        <w:t>£165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£660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£1650</w:t>
      </w:r>
    </w:p>
    <w:p w14:paraId="3C31FC6B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64AD7B5F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6E62D7EE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Ashes Plot purchase   £70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£700</w:t>
      </w:r>
    </w:p>
    <w:p w14:paraId="6102BF4B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41718793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Internment of ashes    £70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£700</w:t>
      </w:r>
    </w:p>
    <w:p w14:paraId="3B6AD863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0CFC1A78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Ashes Plaque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£100</w:t>
      </w:r>
      <w:r w:rsidR="001C74C5">
        <w:rPr>
          <w:rFonts w:ascii="Times New Roman" w:hAnsi="Times New Roman" w:cs="Times New Roman"/>
          <w:sz w:val="24"/>
          <w:szCs w:val="24"/>
        </w:rPr>
        <w:tab/>
      </w:r>
      <w:r w:rsidR="001C74C5">
        <w:rPr>
          <w:rFonts w:ascii="Times New Roman" w:hAnsi="Times New Roman" w:cs="Times New Roman"/>
          <w:sz w:val="24"/>
          <w:szCs w:val="24"/>
        </w:rPr>
        <w:tab/>
      </w:r>
      <w:r w:rsidR="001C74C5">
        <w:rPr>
          <w:rFonts w:ascii="Times New Roman" w:hAnsi="Times New Roman" w:cs="Times New Roman"/>
          <w:sz w:val="24"/>
          <w:szCs w:val="24"/>
        </w:rPr>
        <w:tab/>
        <w:t>£400</w:t>
      </w:r>
      <w:r w:rsidR="001C74C5">
        <w:rPr>
          <w:rFonts w:ascii="Times New Roman" w:hAnsi="Times New Roman" w:cs="Times New Roman"/>
          <w:sz w:val="24"/>
          <w:szCs w:val="24"/>
        </w:rPr>
        <w:tab/>
      </w:r>
      <w:r w:rsidR="001C74C5">
        <w:rPr>
          <w:rFonts w:ascii="Times New Roman" w:hAnsi="Times New Roman" w:cs="Times New Roman"/>
          <w:sz w:val="24"/>
          <w:szCs w:val="24"/>
        </w:rPr>
        <w:tab/>
      </w:r>
      <w:r w:rsidR="001C74C5">
        <w:rPr>
          <w:rFonts w:ascii="Times New Roman" w:hAnsi="Times New Roman" w:cs="Times New Roman"/>
          <w:sz w:val="24"/>
          <w:szCs w:val="24"/>
        </w:rPr>
        <w:tab/>
      </w:r>
      <w:r w:rsidR="001C74C5">
        <w:rPr>
          <w:rFonts w:ascii="Times New Roman" w:hAnsi="Times New Roman" w:cs="Times New Roman"/>
          <w:sz w:val="24"/>
          <w:szCs w:val="24"/>
        </w:rPr>
        <w:tab/>
        <w:t xml:space="preserve">     £1000</w:t>
      </w:r>
    </w:p>
    <w:p w14:paraId="3E903287" w14:textId="77777777" w:rsidR="001C74C5" w:rsidRDefault="001C74C5">
      <w:pPr>
        <w:rPr>
          <w:rFonts w:ascii="Times New Roman" w:hAnsi="Times New Roman" w:cs="Times New Roman"/>
          <w:sz w:val="24"/>
          <w:szCs w:val="24"/>
        </w:rPr>
      </w:pPr>
    </w:p>
    <w:p w14:paraId="3CEF4314" w14:textId="77777777" w:rsidR="001C74C5" w:rsidRPr="001F7240" w:rsidRDefault="001C74C5">
      <w:pPr>
        <w:rPr>
          <w:rFonts w:ascii="Times New Roman" w:hAnsi="Times New Roman" w:cs="Times New Roman"/>
          <w:b/>
          <w:sz w:val="24"/>
          <w:szCs w:val="24"/>
        </w:rPr>
      </w:pPr>
      <w:r w:rsidRPr="001F7240">
        <w:rPr>
          <w:rFonts w:ascii="Times New Roman" w:hAnsi="Times New Roman" w:cs="Times New Roman"/>
          <w:b/>
          <w:sz w:val="24"/>
          <w:szCs w:val="24"/>
        </w:rPr>
        <w:t>PLOTS</w:t>
      </w:r>
    </w:p>
    <w:p w14:paraId="41ED2E88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Plots may be purchased by contacting the Parish Council and every effort will be made to meet</w:t>
      </w:r>
    </w:p>
    <w:p w14:paraId="431EF032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4C5">
        <w:rPr>
          <w:rFonts w:ascii="Times New Roman" w:hAnsi="Times New Roman" w:cs="Times New Roman"/>
          <w:sz w:val="24"/>
          <w:szCs w:val="24"/>
        </w:rPr>
        <w:t>wishes of the families. A certificate giving a 'Grant of Exclusive Right of Burial' is issued</w:t>
      </w:r>
    </w:p>
    <w:p w14:paraId="14F1915F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and the name of the person is entered on a site map of the cemetery. The plots can be </w:t>
      </w:r>
    </w:p>
    <w:p w14:paraId="1262AFDF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purchased at any time but can be used for only one internment of a body although ashes </w:t>
      </w:r>
    </w:p>
    <w:p w14:paraId="6F01C6FD" w14:textId="77777777" w:rsid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can also be interred.</w:t>
      </w:r>
    </w:p>
    <w:p w14:paraId="323BD4F7" w14:textId="77777777" w:rsidR="00315B2D" w:rsidRDefault="00315B2D">
      <w:pPr>
        <w:rPr>
          <w:rFonts w:ascii="Times New Roman" w:hAnsi="Times New Roman" w:cs="Times New Roman"/>
          <w:sz w:val="24"/>
          <w:szCs w:val="24"/>
        </w:rPr>
      </w:pPr>
    </w:p>
    <w:p w14:paraId="3C65E7B7" w14:textId="77777777" w:rsidR="001C74C5" w:rsidRPr="001F7240" w:rsidRDefault="001C74C5" w:rsidP="001C74C5">
      <w:pPr>
        <w:rPr>
          <w:rFonts w:ascii="Times New Roman" w:hAnsi="Times New Roman" w:cs="Times New Roman"/>
          <w:b/>
          <w:sz w:val="24"/>
          <w:szCs w:val="24"/>
        </w:rPr>
      </w:pPr>
      <w:r w:rsidRPr="001F7240">
        <w:rPr>
          <w:rFonts w:ascii="Times New Roman" w:hAnsi="Times New Roman" w:cs="Times New Roman"/>
          <w:b/>
          <w:sz w:val="24"/>
          <w:szCs w:val="24"/>
        </w:rPr>
        <w:t>RESIDENT FEES</w:t>
      </w:r>
    </w:p>
    <w:p w14:paraId="2C77251C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Are applicable to:</w:t>
      </w:r>
    </w:p>
    <w:p w14:paraId="71D75D8A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1) A person who immediately before death, or when reserving a plot, was a resident in </w:t>
      </w:r>
    </w:p>
    <w:p w14:paraId="6E2C6413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     Willersey Parish.</w:t>
      </w:r>
    </w:p>
    <w:p w14:paraId="3808314D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2) A person who has at some time been a resident in Willersey Parish for at least 5 years.</w:t>
      </w:r>
    </w:p>
    <w:p w14:paraId="2D582F51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3) Internment in a previously reserved plot or second internment in an existing plot.</w:t>
      </w:r>
    </w:p>
    <w:p w14:paraId="2B1BEFD3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4) Children of parents currently resident in Willersey.</w:t>
      </w:r>
    </w:p>
    <w:p w14:paraId="69CC2A5F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5) A person who, prior to death, was resident in hospital, home for the elderly or similar and,</w:t>
      </w:r>
    </w:p>
    <w:p w14:paraId="58826B9B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    who immediately before removal to such a place, was resident in Willersey </w:t>
      </w:r>
      <w:proofErr w:type="gramStart"/>
      <w:r w:rsidRPr="001C74C5">
        <w:rPr>
          <w:rFonts w:ascii="Times New Roman" w:hAnsi="Times New Roman" w:cs="Times New Roman"/>
          <w:sz w:val="24"/>
          <w:szCs w:val="24"/>
        </w:rPr>
        <w:t>Parish.</w:t>
      </w:r>
      <w:proofErr w:type="gramEnd"/>
    </w:p>
    <w:p w14:paraId="1E670522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</w:p>
    <w:p w14:paraId="713CAB70" w14:textId="77777777" w:rsidR="001C74C5" w:rsidRPr="001F7240" w:rsidRDefault="001C74C5" w:rsidP="001C74C5">
      <w:pPr>
        <w:rPr>
          <w:rFonts w:ascii="Times New Roman" w:hAnsi="Times New Roman" w:cs="Times New Roman"/>
          <w:b/>
          <w:sz w:val="24"/>
          <w:szCs w:val="24"/>
        </w:rPr>
      </w:pPr>
      <w:r w:rsidRPr="001F7240">
        <w:rPr>
          <w:rFonts w:ascii="Times New Roman" w:hAnsi="Times New Roman" w:cs="Times New Roman"/>
          <w:b/>
          <w:sz w:val="24"/>
          <w:szCs w:val="24"/>
        </w:rPr>
        <w:t>HEADSTONES &amp; MEMORIALS</w:t>
      </w:r>
    </w:p>
    <w:p w14:paraId="3F89C978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Following the internment the grave is usually marked with a temporary wooden cross until</w:t>
      </w:r>
    </w:p>
    <w:p w14:paraId="2402DC15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arrangements are made for a permanent headstone to be erected. This is usually between </w:t>
      </w:r>
    </w:p>
    <w:p w14:paraId="1CC1E327" w14:textId="77777777" w:rsidR="001C74C5" w:rsidRPr="001C74C5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 xml:space="preserve">six and twelve months later, this is arranged by the Stone Mason who will apply to the </w:t>
      </w:r>
    </w:p>
    <w:p w14:paraId="55341A9F" w14:textId="77777777" w:rsidR="001F7240" w:rsidRDefault="001C74C5" w:rsidP="001C74C5">
      <w:pPr>
        <w:rPr>
          <w:rFonts w:ascii="Times New Roman" w:hAnsi="Times New Roman" w:cs="Times New Roman"/>
          <w:sz w:val="24"/>
          <w:szCs w:val="24"/>
        </w:rPr>
      </w:pPr>
      <w:r w:rsidRPr="001C74C5">
        <w:rPr>
          <w:rFonts w:ascii="Times New Roman" w:hAnsi="Times New Roman" w:cs="Times New Roman"/>
          <w:sz w:val="24"/>
          <w:szCs w:val="24"/>
        </w:rPr>
        <w:t>Parish Council for approval of the design.</w:t>
      </w:r>
    </w:p>
    <w:p w14:paraId="4AEE1C3B" w14:textId="77777777" w:rsidR="001F7240" w:rsidRDefault="001F7240" w:rsidP="001C74C5">
      <w:pPr>
        <w:rPr>
          <w:rFonts w:ascii="Times New Roman" w:hAnsi="Times New Roman" w:cs="Times New Roman"/>
          <w:sz w:val="24"/>
          <w:szCs w:val="24"/>
        </w:rPr>
      </w:pPr>
    </w:p>
    <w:p w14:paraId="2BBDCE70" w14:textId="77777777" w:rsidR="001F7240" w:rsidRPr="001F7240" w:rsidRDefault="001F7240" w:rsidP="001F7240">
      <w:pPr>
        <w:rPr>
          <w:rFonts w:ascii="Times New Roman" w:hAnsi="Times New Roman" w:cs="Times New Roman"/>
          <w:b/>
          <w:sz w:val="24"/>
          <w:szCs w:val="24"/>
        </w:rPr>
      </w:pPr>
      <w:r w:rsidRPr="001F7240">
        <w:rPr>
          <w:rFonts w:ascii="Times New Roman" w:hAnsi="Times New Roman" w:cs="Times New Roman"/>
          <w:b/>
          <w:sz w:val="24"/>
          <w:szCs w:val="24"/>
        </w:rPr>
        <w:t>CEMETERY REGULATIONS</w:t>
      </w:r>
    </w:p>
    <w:p w14:paraId="2BA571B6" w14:textId="77777777" w:rsidR="001F7240" w:rsidRPr="001F7240" w:rsidRDefault="001F7240" w:rsidP="001F7240">
      <w:pPr>
        <w:rPr>
          <w:rFonts w:ascii="Times New Roman" w:hAnsi="Times New Roman" w:cs="Times New Roman"/>
          <w:sz w:val="24"/>
          <w:szCs w:val="24"/>
        </w:rPr>
      </w:pPr>
      <w:r w:rsidRPr="001F7240">
        <w:rPr>
          <w:rFonts w:ascii="Times New Roman" w:hAnsi="Times New Roman" w:cs="Times New Roman"/>
          <w:sz w:val="24"/>
          <w:szCs w:val="24"/>
        </w:rPr>
        <w:t>These are available from the Parish Council.</w:t>
      </w:r>
    </w:p>
    <w:p w14:paraId="0508107D" w14:textId="77777777" w:rsidR="001F7240" w:rsidRPr="001F7240" w:rsidRDefault="001F7240" w:rsidP="001F7240">
      <w:pPr>
        <w:rPr>
          <w:rFonts w:ascii="Times New Roman" w:hAnsi="Times New Roman" w:cs="Times New Roman"/>
          <w:sz w:val="24"/>
          <w:szCs w:val="24"/>
        </w:rPr>
      </w:pPr>
    </w:p>
    <w:p w14:paraId="216D35D2" w14:textId="77777777" w:rsidR="00315B2D" w:rsidRPr="00315B2D" w:rsidRDefault="001F7240" w:rsidP="001F7240">
      <w:pPr>
        <w:rPr>
          <w:rFonts w:ascii="Times New Roman" w:hAnsi="Times New Roman" w:cs="Times New Roman"/>
          <w:sz w:val="24"/>
          <w:szCs w:val="24"/>
        </w:rPr>
      </w:pPr>
      <w:r w:rsidRPr="001F7240">
        <w:rPr>
          <w:rFonts w:ascii="Times New Roman" w:hAnsi="Times New Roman" w:cs="Times New Roman"/>
          <w:sz w:val="24"/>
          <w:szCs w:val="24"/>
        </w:rPr>
        <w:t>By order of Willersey Parish Council, March 20th 2019</w:t>
      </w:r>
      <w:r w:rsidR="00315B2D">
        <w:rPr>
          <w:rFonts w:ascii="Times New Roman" w:hAnsi="Times New Roman" w:cs="Times New Roman"/>
          <w:sz w:val="24"/>
          <w:szCs w:val="24"/>
        </w:rPr>
        <w:tab/>
      </w:r>
    </w:p>
    <w:sectPr w:rsidR="00315B2D" w:rsidRPr="0031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2D"/>
    <w:rsid w:val="001C74C5"/>
    <w:rsid w:val="001F7240"/>
    <w:rsid w:val="00315B2D"/>
    <w:rsid w:val="00645252"/>
    <w:rsid w:val="006D3D74"/>
    <w:rsid w:val="0083569A"/>
    <w:rsid w:val="00A9204E"/>
    <w:rsid w:val="00B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7755"/>
  <w15:chartTrackingRefBased/>
  <w15:docId w15:val="{A09405C2-8649-4520-B5B1-D8D64EBA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Kevin O'Donoghue at WPC</cp:lastModifiedBy>
  <cp:revision>2</cp:revision>
  <dcterms:created xsi:type="dcterms:W3CDTF">2019-04-04T14:20:00Z</dcterms:created>
  <dcterms:modified xsi:type="dcterms:W3CDTF">2019-04-04T14:20:00Z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